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54197" w14:textId="64332B5E" w:rsidR="00525FAD" w:rsidRPr="00D60D80" w:rsidRDefault="00D60D80" w:rsidP="00D60D80">
      <w:pPr>
        <w:spacing w:line="480" w:lineRule="auto"/>
        <w:ind w:firstLine="720"/>
        <w:rPr>
          <w:rFonts w:ascii="Times New Roman" w:hAnsi="Times New Roman" w:cs="Times New Roman"/>
          <w:sz w:val="24"/>
          <w:szCs w:val="24"/>
        </w:rPr>
      </w:pPr>
      <w:bookmarkStart w:id="0" w:name="_GoBack"/>
      <w:bookmarkEnd w:id="0"/>
      <w:r w:rsidRPr="00D60D80">
        <w:rPr>
          <w:rFonts w:ascii="Times New Roman" w:hAnsi="Times New Roman" w:cs="Times New Roman"/>
          <w:sz w:val="24"/>
          <w:szCs w:val="24"/>
        </w:rPr>
        <w:t>In my perspective, I would oppose the idea of letting the public have access to the information regarding when a key executive is ill seriously or have a medical leave as I believe that the public has no right to access the information. We know that the company and the executives are different entities; hence the executives are also entitled to privacy and personal life.</w:t>
      </w:r>
    </w:p>
    <w:p w14:paraId="1A13B295" w14:textId="426312C4" w:rsidR="00525FAD" w:rsidRPr="00D60D80" w:rsidRDefault="00D60D80" w:rsidP="00D60D80">
      <w:pPr>
        <w:spacing w:line="480" w:lineRule="auto"/>
        <w:ind w:firstLine="720"/>
        <w:rPr>
          <w:rFonts w:ascii="Times New Roman" w:hAnsi="Times New Roman" w:cs="Times New Roman"/>
          <w:sz w:val="24"/>
          <w:szCs w:val="24"/>
        </w:rPr>
      </w:pPr>
      <w:r w:rsidRPr="00D60D80">
        <w:rPr>
          <w:rFonts w:ascii="Times New Roman" w:hAnsi="Times New Roman" w:cs="Times New Roman"/>
          <w:sz w:val="24"/>
          <w:szCs w:val="24"/>
        </w:rPr>
        <w:t xml:space="preserve">A key executive is also a country's citizen who advocates for privacy rights and has protection through civil acts. The company will have violated the affected person's constitutional and privacy rights by disclosing his private information to the public, having not been authorized by the individual to do so, which implies that he has an opportunity to sue the company. Companies also do not have the right to disclose the information </w:t>
      </w:r>
      <w:r w:rsidR="00CB55E3" w:rsidRPr="00D60D80">
        <w:rPr>
          <w:rFonts w:ascii="Times New Roman" w:hAnsi="Times New Roman" w:cs="Times New Roman"/>
          <w:sz w:val="24"/>
          <w:szCs w:val="24"/>
        </w:rPr>
        <w:t>since its material, and this does not automatically affect an automatic responsibility to the company to disclose the information.</w:t>
      </w:r>
    </w:p>
    <w:sectPr w:rsidR="00525FAD" w:rsidRPr="00D60D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FAD"/>
    <w:rsid w:val="00284A4E"/>
    <w:rsid w:val="00414C6A"/>
    <w:rsid w:val="00525FAD"/>
    <w:rsid w:val="00683881"/>
    <w:rsid w:val="006F7A38"/>
    <w:rsid w:val="00CB55E3"/>
    <w:rsid w:val="00D60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322B"/>
  <w15:chartTrackingRefBased/>
  <w15:docId w15:val="{04F87CDC-A93F-419E-B23C-C3121C55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Words>
  <Characters>802</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2020-10-11T23:54:00Z</dcterms:created>
  <dcterms:modified xsi:type="dcterms:W3CDTF">2020-10-11T23:54:00Z</dcterms:modified>
</cp:coreProperties>
</file>